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60BE4" w:rsidRPr="00660BE4" w14:paraId="5CDA2A42" w14:textId="77777777" w:rsidTr="00660BE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B57F71E" w14:textId="77777777" w:rsidR="00660BE4" w:rsidRPr="00660BE4" w:rsidRDefault="00660BE4" w:rsidP="00660BE4">
            <w:pPr>
              <w:spacing w:after="0" w:line="240" w:lineRule="atLeast"/>
              <w:rPr>
                <w:rFonts w:eastAsia="Times New Roman" w:cs="Times New Roman"/>
                <w:sz w:val="24"/>
                <w:szCs w:val="24"/>
                <w:lang w:eastAsia="tr-TR"/>
              </w:rPr>
            </w:pPr>
            <w:r w:rsidRPr="00660BE4">
              <w:rPr>
                <w:rFonts w:ascii="Arial" w:eastAsia="Times New Roman" w:hAnsi="Arial" w:cs="Arial"/>
                <w:sz w:val="16"/>
                <w:szCs w:val="16"/>
                <w:lang w:eastAsia="tr-TR"/>
              </w:rPr>
              <w:t>22 Ocak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8B0055B" w14:textId="77777777" w:rsidR="00660BE4" w:rsidRPr="00660BE4" w:rsidRDefault="00660BE4" w:rsidP="00660BE4">
            <w:pPr>
              <w:spacing w:after="0" w:line="240" w:lineRule="atLeast"/>
              <w:jc w:val="center"/>
              <w:rPr>
                <w:rFonts w:eastAsia="Times New Roman" w:cs="Times New Roman"/>
                <w:sz w:val="24"/>
                <w:szCs w:val="24"/>
                <w:lang w:eastAsia="tr-TR"/>
              </w:rPr>
            </w:pPr>
            <w:r w:rsidRPr="00660BE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3CA2429" w14:textId="77777777" w:rsidR="00660BE4" w:rsidRPr="00660BE4" w:rsidRDefault="00660BE4" w:rsidP="00660BE4">
            <w:pPr>
              <w:spacing w:before="100" w:beforeAutospacing="1" w:after="100" w:afterAutospacing="1" w:line="240" w:lineRule="auto"/>
              <w:jc w:val="right"/>
              <w:rPr>
                <w:rFonts w:eastAsia="Times New Roman" w:cs="Times New Roman"/>
                <w:sz w:val="24"/>
                <w:szCs w:val="24"/>
                <w:lang w:eastAsia="tr-TR"/>
              </w:rPr>
            </w:pPr>
            <w:r w:rsidRPr="00660BE4">
              <w:rPr>
                <w:rFonts w:ascii="Arial" w:eastAsia="Times New Roman" w:hAnsi="Arial" w:cs="Arial"/>
                <w:sz w:val="16"/>
                <w:szCs w:val="16"/>
                <w:lang w:eastAsia="tr-TR"/>
              </w:rPr>
              <w:t>Sayı : 31727</w:t>
            </w:r>
          </w:p>
        </w:tc>
      </w:tr>
      <w:tr w:rsidR="00660BE4" w:rsidRPr="00660BE4" w14:paraId="2583F027" w14:textId="77777777" w:rsidTr="00660BE4">
        <w:trPr>
          <w:trHeight w:val="480"/>
        </w:trPr>
        <w:tc>
          <w:tcPr>
            <w:tcW w:w="8789" w:type="dxa"/>
            <w:gridSpan w:val="3"/>
            <w:tcMar>
              <w:top w:w="0" w:type="dxa"/>
              <w:left w:w="108" w:type="dxa"/>
              <w:bottom w:w="0" w:type="dxa"/>
              <w:right w:w="108" w:type="dxa"/>
            </w:tcMar>
            <w:vAlign w:val="center"/>
            <w:hideMark/>
          </w:tcPr>
          <w:p w14:paraId="38941F5C" w14:textId="77777777" w:rsidR="00660BE4" w:rsidRPr="00660BE4" w:rsidRDefault="00660BE4" w:rsidP="00660BE4">
            <w:pPr>
              <w:spacing w:before="100" w:beforeAutospacing="1" w:after="100" w:afterAutospacing="1" w:line="240" w:lineRule="auto"/>
              <w:jc w:val="center"/>
              <w:rPr>
                <w:rFonts w:eastAsia="Times New Roman" w:cs="Times New Roman"/>
                <w:sz w:val="24"/>
                <w:szCs w:val="24"/>
                <w:lang w:eastAsia="tr-TR"/>
              </w:rPr>
            </w:pPr>
            <w:r w:rsidRPr="00660BE4">
              <w:rPr>
                <w:rFonts w:ascii="Arial" w:eastAsia="Times New Roman" w:hAnsi="Arial" w:cs="Arial"/>
                <w:b/>
                <w:bCs/>
                <w:color w:val="000080"/>
                <w:sz w:val="18"/>
                <w:szCs w:val="18"/>
                <w:lang w:eastAsia="tr-TR"/>
              </w:rPr>
              <w:t>TEBLİĞ</w:t>
            </w:r>
          </w:p>
        </w:tc>
      </w:tr>
      <w:tr w:rsidR="00660BE4" w:rsidRPr="00660BE4" w14:paraId="0F7D3724" w14:textId="77777777" w:rsidTr="00660BE4">
        <w:trPr>
          <w:trHeight w:val="480"/>
        </w:trPr>
        <w:tc>
          <w:tcPr>
            <w:tcW w:w="8789" w:type="dxa"/>
            <w:gridSpan w:val="3"/>
            <w:tcMar>
              <w:top w:w="0" w:type="dxa"/>
              <w:left w:w="108" w:type="dxa"/>
              <w:bottom w:w="0" w:type="dxa"/>
              <w:right w:w="108" w:type="dxa"/>
            </w:tcMar>
            <w:vAlign w:val="center"/>
            <w:hideMark/>
          </w:tcPr>
          <w:p w14:paraId="51A0D8F1" w14:textId="77777777" w:rsidR="00660BE4" w:rsidRPr="00660BE4" w:rsidRDefault="00660BE4" w:rsidP="00660BE4">
            <w:pPr>
              <w:spacing w:after="0" w:line="240" w:lineRule="atLeast"/>
              <w:ind w:firstLine="566"/>
              <w:jc w:val="both"/>
              <w:rPr>
                <w:rFonts w:eastAsia="Times New Roman" w:cs="Times New Roman"/>
                <w:u w:val="single"/>
                <w:lang w:eastAsia="tr-TR"/>
              </w:rPr>
            </w:pPr>
            <w:r w:rsidRPr="00660BE4">
              <w:rPr>
                <w:rFonts w:eastAsia="Times New Roman" w:cs="Times New Roman"/>
                <w:sz w:val="18"/>
                <w:szCs w:val="18"/>
                <w:u w:val="single"/>
                <w:lang w:eastAsia="tr-TR"/>
              </w:rPr>
              <w:t>Hazine ve Maliye Bakanlığı (Gelir İdaresi Başkanlığı)’</w:t>
            </w:r>
            <w:proofErr w:type="spellStart"/>
            <w:r w:rsidRPr="00660BE4">
              <w:rPr>
                <w:rFonts w:eastAsia="Times New Roman" w:cs="Times New Roman"/>
                <w:sz w:val="18"/>
                <w:szCs w:val="18"/>
                <w:u w:val="single"/>
                <w:lang w:eastAsia="tr-TR"/>
              </w:rPr>
              <w:t>ndan</w:t>
            </w:r>
            <w:proofErr w:type="spellEnd"/>
            <w:r w:rsidRPr="00660BE4">
              <w:rPr>
                <w:rFonts w:eastAsia="Times New Roman" w:cs="Times New Roman"/>
                <w:sz w:val="18"/>
                <w:szCs w:val="18"/>
                <w:u w:val="single"/>
                <w:lang w:eastAsia="tr-TR"/>
              </w:rPr>
              <w:t>:</w:t>
            </w:r>
          </w:p>
          <w:p w14:paraId="22AF680D" w14:textId="77777777" w:rsidR="00660BE4" w:rsidRPr="00660BE4" w:rsidRDefault="00660BE4" w:rsidP="00660BE4">
            <w:pPr>
              <w:spacing w:before="56" w:after="0" w:line="240" w:lineRule="atLeast"/>
              <w:jc w:val="center"/>
              <w:rPr>
                <w:rFonts w:eastAsia="Times New Roman" w:cs="Times New Roman"/>
                <w:b/>
                <w:bCs/>
                <w:sz w:val="19"/>
                <w:szCs w:val="19"/>
                <w:lang w:eastAsia="tr-TR"/>
              </w:rPr>
            </w:pPr>
            <w:r w:rsidRPr="00660BE4">
              <w:rPr>
                <w:rFonts w:eastAsia="Times New Roman" w:cs="Times New Roman"/>
                <w:b/>
                <w:bCs/>
                <w:sz w:val="18"/>
                <w:szCs w:val="18"/>
                <w:lang w:eastAsia="tr-TR"/>
              </w:rPr>
              <w:t>VERGİ USUL KANUNU GENEL TEBLİĞİ (SIRA NO: 509)’NDE DEĞİŞİKLİK</w:t>
            </w:r>
          </w:p>
          <w:p w14:paraId="3E376DAD" w14:textId="77777777" w:rsidR="00660BE4" w:rsidRPr="00660BE4" w:rsidRDefault="00660BE4" w:rsidP="00660BE4">
            <w:pPr>
              <w:spacing w:after="200" w:line="240" w:lineRule="atLeast"/>
              <w:jc w:val="center"/>
              <w:rPr>
                <w:rFonts w:eastAsia="Times New Roman" w:cs="Times New Roman"/>
                <w:b/>
                <w:bCs/>
                <w:sz w:val="19"/>
                <w:szCs w:val="19"/>
                <w:lang w:eastAsia="tr-TR"/>
              </w:rPr>
            </w:pPr>
            <w:r w:rsidRPr="00660BE4">
              <w:rPr>
                <w:rFonts w:eastAsia="Times New Roman" w:cs="Times New Roman"/>
                <w:b/>
                <w:bCs/>
                <w:sz w:val="18"/>
                <w:szCs w:val="18"/>
                <w:lang w:eastAsia="tr-TR"/>
              </w:rPr>
              <w:t>YAPILMASINA DAİR TEBLİĞ (SIRA NO: 535)</w:t>
            </w:r>
          </w:p>
          <w:p w14:paraId="6F774D1A"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1 – </w:t>
            </w:r>
            <w:r w:rsidRPr="00660BE4">
              <w:rPr>
                <w:rFonts w:eastAsia="Times New Roman" w:cs="Times New Roman"/>
                <w:sz w:val="18"/>
                <w:szCs w:val="18"/>
                <w:lang w:eastAsia="tr-TR"/>
              </w:rPr>
              <w:t>19/10/2019 tarihli ve 30923 sayılı Resmî Gazete’de yayımlanan Vergi Usul Kanunu Genel Tebliği (Sıra No: 509)’</w:t>
            </w:r>
            <w:proofErr w:type="spellStart"/>
            <w:r w:rsidRPr="00660BE4">
              <w:rPr>
                <w:rFonts w:eastAsia="Times New Roman" w:cs="Times New Roman"/>
                <w:sz w:val="18"/>
                <w:szCs w:val="18"/>
                <w:lang w:eastAsia="tr-TR"/>
              </w:rPr>
              <w:t>nin</w:t>
            </w:r>
            <w:proofErr w:type="spellEnd"/>
            <w:r w:rsidRPr="00660BE4">
              <w:rPr>
                <w:rFonts w:eastAsia="Times New Roman" w:cs="Times New Roman"/>
                <w:sz w:val="18"/>
                <w:szCs w:val="18"/>
                <w:lang w:eastAsia="tr-TR"/>
              </w:rPr>
              <w:t xml:space="preserve"> “IV.1.4. e-Fatura Uygulamasına Geçiş Zorunluluğu” başlıklı bölümünün (a) fıkrasının (1) numaralı bendi aşağıdaki şekilde ve (4) numaralı bendinde yer alan “aracıları.” ibaresi “aracıları ile kendilerine veya aracı hizmet sağlayıcılarına ait internet sitelerinde veya diğer her türlü elektronik ortamda mal veya hizmet satışını gerçekleştiren mükelleflerden, 2020 veya 2021 hesap dönemleri için 1 Milyon TL, 2022 veya müteakip hesap dönemleri için 500 Bin TL ve üzeri brüt satış hasılatı (veya satışları ile gayrisafi iş hasılatı) olanlar.” şeklinde değiştirilmiş ve aynı fıkraya aşağıdaki bentler eklenmiş, (b) fıkrasında yer alan “mükelleflerin,” ibaresi “mükellefler ile ihtiyari olarak uygulamaya dahil olan mükelleflerin, birbirlerine” şeklinde ve aynı fıkrada yer alan “düzenleyecekleri” ibaresi “düzenlemeleri ve almaları gereken” şeklinde değiştirilmiştir.</w:t>
            </w:r>
          </w:p>
          <w:p w14:paraId="4ED5D4AE"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“1- Brüt satış hasılatı (veya satışları ile gayrisafi iş hasılatı);</w:t>
            </w:r>
          </w:p>
          <w:p w14:paraId="7C4D0953"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a) 2018, 2019 veya 2020 hesap dönemleri için 5 Milyon TL,</w:t>
            </w:r>
          </w:p>
          <w:p w14:paraId="326BA77E"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b) 2021 hesap dönemi için 4 Milyon TL,</w:t>
            </w:r>
          </w:p>
          <w:p w14:paraId="67056DCE"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c) 2022 veya müteakip hesap dönemleri için 3 Milyon TL</w:t>
            </w:r>
          </w:p>
          <w:p w14:paraId="56525A4A"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proofErr w:type="gramStart"/>
            <w:r w:rsidRPr="00660BE4">
              <w:rPr>
                <w:rFonts w:eastAsia="Times New Roman" w:cs="Times New Roman"/>
                <w:sz w:val="18"/>
                <w:szCs w:val="18"/>
                <w:lang w:eastAsia="tr-TR"/>
              </w:rPr>
              <w:t>ve</w:t>
            </w:r>
            <w:proofErr w:type="gramEnd"/>
            <w:r w:rsidRPr="00660BE4">
              <w:rPr>
                <w:rFonts w:eastAsia="Times New Roman" w:cs="Times New Roman"/>
                <w:sz w:val="18"/>
                <w:szCs w:val="18"/>
                <w:lang w:eastAsia="tr-TR"/>
              </w:rPr>
              <w:t xml:space="preserve"> üzeri olan mükellefler.”</w:t>
            </w:r>
          </w:p>
          <w:p w14:paraId="305EBCA6"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“7- Gayrimenkul ve/veya motorlu taşıt, inşa, imal, alım, satım veya kiralama işlemlerini yapanlar ile bu işlemlere aracılık faaliyetinde bulunan mükelleflerden brüt satış hasılatı (veya satışları ile gayrisafi iş hasılatı);</w:t>
            </w:r>
          </w:p>
          <w:p w14:paraId="3D77F822"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a) 2020 veya 2021 hesap dönemleri için 1 Milyon TL,</w:t>
            </w:r>
          </w:p>
          <w:p w14:paraId="3E77034C"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b) 2022 veya müteakip hesap dönemleri için 500 Bin TL</w:t>
            </w:r>
          </w:p>
          <w:p w14:paraId="76C6575E"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proofErr w:type="gramStart"/>
            <w:r w:rsidRPr="00660BE4">
              <w:rPr>
                <w:rFonts w:eastAsia="Times New Roman" w:cs="Times New Roman"/>
                <w:sz w:val="18"/>
                <w:szCs w:val="18"/>
                <w:lang w:eastAsia="tr-TR"/>
              </w:rPr>
              <w:t>ve</w:t>
            </w:r>
            <w:proofErr w:type="gramEnd"/>
            <w:r w:rsidRPr="00660BE4">
              <w:rPr>
                <w:rFonts w:eastAsia="Times New Roman" w:cs="Times New Roman"/>
                <w:sz w:val="18"/>
                <w:szCs w:val="18"/>
                <w:lang w:eastAsia="tr-TR"/>
              </w:rPr>
              <w:t xml:space="preserve"> üzeri olan mükellefler.</w:t>
            </w:r>
          </w:p>
          <w:p w14:paraId="3212AC68"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8- Kültür ve Turizm Bakanlığı ile belediyelerden yatırım ve/veya işletme belgesi almak suretiyle konaklama hizmeti veren otel işletmeleri.”</w:t>
            </w:r>
          </w:p>
          <w:p w14:paraId="116CE3FB"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2 – </w:t>
            </w:r>
            <w:r w:rsidRPr="00660BE4">
              <w:rPr>
                <w:rFonts w:eastAsia="Times New Roman" w:cs="Times New Roman"/>
                <w:sz w:val="18"/>
                <w:szCs w:val="18"/>
                <w:lang w:eastAsia="tr-TR"/>
              </w:rPr>
              <w:t>Aynı Tebliğin “IV.1.5. e-Fatura Uygulamasına Geçiş Süresi” başlıklı bölümünün birinci fıkrasının (a) bendinde yer alan “5 Milyon TL ve üzeri olan” ibaresi “Söz konusu bölümün (a) fıkrasının (1) numaralı bendi kapsamında olanlardan” şeklinde değiştirilmiş, (c) bendinde yer alan “(2020 veya müteakip hesap dönemlerinden itibaren bu paragrafta belirtilen işler ile iştigal etmek üzere işe başlayacak mükellefler ise işe başlama tarihinden itibaren 3 ay içinde)” ibaresinden sonra gelmek üzere “, kendilerine veya aracı hizmet sağlayıcılarına ait internet sitelerinde veya diğer her türlü elektronik ortamlarda mal veya hizmet satışını gerçekleştiren mükelleflerden söz konusu bölümün (a) fıkrasının (4) numaralı bendinde belirtilen brüt satış hasılatı (veya satışları ile gayrisafi iş hasılatı) şartını 2020 veya 2021 hesap dönemlerinde sağlayanlar 1/7/2022 tarihine kadar, 2022 veya müteakip hesap dönemlerinde sağlayanlar ilgili hesap dönemini izleyen yedinci ayın başına kadar” ibaresi ve aynı fıkraya aşağıdaki bentler eklenmiştir.</w:t>
            </w:r>
          </w:p>
          <w:p w14:paraId="1972D1A1"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w:t>
            </w:r>
            <w:proofErr w:type="gramStart"/>
            <w:r w:rsidRPr="00660BE4">
              <w:rPr>
                <w:rFonts w:eastAsia="Times New Roman" w:cs="Times New Roman"/>
                <w:sz w:val="18"/>
                <w:szCs w:val="18"/>
                <w:lang w:eastAsia="tr-TR"/>
              </w:rPr>
              <w:t>e</w:t>
            </w:r>
            <w:proofErr w:type="gramEnd"/>
            <w:r w:rsidRPr="00660BE4">
              <w:rPr>
                <w:rFonts w:eastAsia="Times New Roman" w:cs="Times New Roman"/>
                <w:sz w:val="18"/>
                <w:szCs w:val="18"/>
                <w:lang w:eastAsia="tr-TR"/>
              </w:rPr>
              <w:t>) Söz konusu bölümün (a) fıkrasının (7) numaralı bendi kapsamında olanlardan mezkûr bentte belirtilen brüt satış hasılatı (veya satışları ile gayrisafi iş hasılatı) şartını 2020 veya 2021 hesap dönemlerinde sağlayan mükellefler 1/7/2022 tarihine kadar, 2022 veya müteakip hesap dönemlerinde sağlayan mükellefler ilgili hesap dönemini izleyen yedinci ayın başına kadar başvurularını ve fiili geçiş hazırlıklarını tamamlayarak e-Fatura uygulamasına geçmek zorundadır.</w:t>
            </w:r>
          </w:p>
          <w:p w14:paraId="64E0BEDD"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f) Söz konusu bölümün (a) fıkrasının (8) numaralı bendi kapsamında olanlardan, bu Tebliğin yayım tarihi (bu tarih dâhil) itibarıyla faaliyette bulunanlar 1/7/2022 tarihine, bu Tebliğin yayım tarihinden sonra faaliyete başlayanlar ise, faaliyete başladıkları ayı izleyen dördüncü ayın başına kadar başvurularını ve fiili geçiş hazırlıklarını tamamlayarak e-Fatura uygulamasına geçmek zorundadır.”</w:t>
            </w:r>
          </w:p>
          <w:p w14:paraId="1D071907"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3 – </w:t>
            </w:r>
            <w:r w:rsidRPr="00660BE4">
              <w:rPr>
                <w:rFonts w:eastAsia="Times New Roman" w:cs="Times New Roman"/>
                <w:sz w:val="18"/>
                <w:szCs w:val="18"/>
                <w:lang w:eastAsia="tr-TR"/>
              </w:rPr>
              <w:t xml:space="preserve">Aynı Tebliğde yer alan “IV.2.4.2. Aracı Hizmet Sağlayıcıları, İnternet Ortamında İlan Yayınlayanlar ile İnternet Reklamcılığı Hizmet Aracılarının e-Arşiv Fatura Uygulamasına Geçiş Zorunluluğu” başlığı “IV.2.4.2. Aracı Hizmet Sağlayıcıları, İnternet Ortamında İlan Yayınlayanlar, İnternet Reklamcılığı Hizmet Aracıları ile Kendilerine veya Aracı Hizmet Sağlayıcılarına Ait İnternet Sitelerinde veya Diğer Her Türlü Elektronik Ortamlarda Mal veya Hizmet Satışını Gerçekleştirenlerin e-Arşiv Fatura Uygulamasına Geçiş Zorunluluğu” şeklinde değiştirilmiş, aynı bölümün birinci fıkrasının birinci cümlesinde yer alan “(2020 ve müteakip hesap dönemlerinden itibaren bu paragrafta belirtilen işler ile iştigal etmek üzere işe başlayacak mükelleflerin ise işe başlama tarihinden itibaren 3 ay içinde)” ibaresinden sonra gelmek üzere “, kendilerine veya aracı hizmet sağlayıcılarına ait internet sitelerinde veya diğer her türlü elektronik ortamlarda mal veya hizmet satışını gerçekleştiren mükelleflerden bu Tebliğin (IV.1.4) bölümünün (a) fıkrasının (4) numaralı bendinde belirtilen brüt satış hasılatı (veya satışları ile gayrisafi iş hasılatı) şartını 2020 veya 2021 hesap dönemlerinde sağlayanlar 1/7/2022 tarihine kadar, 2022 veya müteakip hesap dönemlerinde </w:t>
            </w:r>
            <w:r w:rsidRPr="00660BE4">
              <w:rPr>
                <w:rFonts w:eastAsia="Times New Roman" w:cs="Times New Roman"/>
                <w:sz w:val="18"/>
                <w:szCs w:val="18"/>
                <w:lang w:eastAsia="tr-TR"/>
              </w:rPr>
              <w:lastRenderedPageBreak/>
              <w:t>sağlayanlar ilgili hesap dönemini izleyen yedinci ayın başına kadar” ibaresi eklenmiş, aynı bölümün birinci fıkrasının ikinci cümlesinde yer alan “internet reklamcılığı hizmet aracıları ile internet ortamında ilan yayınlayanlar” ibaresi “internet ortamında ilan yayınlayanlar, internet reklamcılığı hizmet aracıları ile kendilerine veya aracı hizmet sağlayıcılarına ait internet sitelerinde veya diğer her türlü elektronik ortamlarda mal veya hizmet satışını gerçekleştirenler” şeklinde değiştirilmiştir.</w:t>
            </w:r>
          </w:p>
          <w:p w14:paraId="3457D4DF"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4 – </w:t>
            </w:r>
            <w:r w:rsidRPr="00660BE4">
              <w:rPr>
                <w:rFonts w:eastAsia="Times New Roman" w:cs="Times New Roman"/>
                <w:sz w:val="18"/>
                <w:szCs w:val="18"/>
                <w:lang w:eastAsia="tr-TR"/>
              </w:rPr>
              <w:t xml:space="preserve">Aynı Tebliğin “IV.2.4.3. e-Arşiv Fatura Olarak Düzenlenme Zorunluluğu Getirilen Diğer Faturalar” başlıklı bölümünün birinci fıkrasında yer alan “30 Bin TL’yi (vergi mükelleflerine düzenlenenler açısından vergiler dahil toplam tutarı 5 Bin TL’yi)” ibaresi “5 Bin TL’yi (vergi mükelleflerine düzenlenenler açısından Kanunun </w:t>
            </w:r>
            <w:proofErr w:type="gramStart"/>
            <w:r w:rsidRPr="00660BE4">
              <w:rPr>
                <w:rFonts w:eastAsia="Times New Roman" w:cs="Times New Roman"/>
                <w:sz w:val="18"/>
                <w:szCs w:val="18"/>
                <w:lang w:eastAsia="tr-TR"/>
              </w:rPr>
              <w:t xml:space="preserve">232 </w:t>
            </w:r>
            <w:proofErr w:type="spellStart"/>
            <w:r w:rsidRPr="00660BE4">
              <w:rPr>
                <w:rFonts w:eastAsia="Times New Roman" w:cs="Times New Roman"/>
                <w:sz w:val="18"/>
                <w:szCs w:val="18"/>
                <w:lang w:eastAsia="tr-TR"/>
              </w:rPr>
              <w:t>nci</w:t>
            </w:r>
            <w:proofErr w:type="spellEnd"/>
            <w:proofErr w:type="gramEnd"/>
            <w:r w:rsidRPr="00660BE4">
              <w:rPr>
                <w:rFonts w:eastAsia="Times New Roman" w:cs="Times New Roman"/>
                <w:sz w:val="18"/>
                <w:szCs w:val="18"/>
                <w:lang w:eastAsia="tr-TR"/>
              </w:rPr>
              <w:t xml:space="preserve"> maddesinin ikinci fıkrasında belirtilen, işlemin gerçekleştiği yıla ait, fatura düzenleme zorunluluğuna ilişkin tutarı)” şeklinde değiştirilmiştir.</w:t>
            </w:r>
          </w:p>
          <w:p w14:paraId="288E32C0"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5 – </w:t>
            </w:r>
            <w:r w:rsidRPr="00660BE4">
              <w:rPr>
                <w:rFonts w:eastAsia="Times New Roman" w:cs="Times New Roman"/>
                <w:sz w:val="18"/>
                <w:szCs w:val="18"/>
                <w:lang w:eastAsia="tr-TR"/>
              </w:rPr>
              <w:t>Aynı Tebliğin “IV.2.4.5. Elektronik Ticaret Kapsamında Düzenlenen e-Arşiv Faturalara İlişkin Usul ve Esaslar” başlıklı bölümünün birinci fıkrasının ikinci cümlesi “Söz konusu satışlarda; sevk irsaliyesi ya da e-İrsaliyenin bir örneğinin (veya format ve standardı Başkanlıkça belirlenen ve bu satışa ilişkin olarak düzenlenen e-İrsaliyenin elektronik ortamda sorgulanmasına, görüntülenmesine, doğrulanmasına imkan veren bilgileri barındıran özel kodlu belgenin kağıt çıktısının), sevk irsaliyesi yerine geçen e-Arşiv Faturanın kağıt çıktısının ya da ÖKC fatura bilgi fişinin sevk edilen malın yanında bulunması gerekmektedir.” şeklinde ve aynı bölümün dördüncü fıkrasının ikinci cümlesi “Söz konusu satışlarda; sevk irsaliyesi ya da e-İrsaliyenin bir örneğinin (veya format ve standardı Başkanlıkça belirlenen ve bu satışa ilişkin olarak düzenlenen e-İrsaliyenin elektronik ortamda sorgulanmasına, görüntülenmesine, doğrulanmasına imkân veren bilgileri barındıran özel kodlu belgenin kağıt çıktısının), sevk irsaliyesi yerine geçen e-Faturanın kağıt çıktısının ya da ÖKC fatura bilgi fişinin sevk edilen malın yanında bulundurulması gerekmektedir.” şeklinde değiştirilmiştir.</w:t>
            </w:r>
          </w:p>
          <w:p w14:paraId="723DAB04"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6 – </w:t>
            </w:r>
            <w:r w:rsidRPr="00660BE4">
              <w:rPr>
                <w:rFonts w:eastAsia="Times New Roman" w:cs="Times New Roman"/>
                <w:sz w:val="18"/>
                <w:szCs w:val="18"/>
                <w:lang w:eastAsia="tr-TR"/>
              </w:rPr>
              <w:t>Aynı Tebliğin “IV.3.5. e-İrsaliye Uygulamasına Geçiş Zorunluluğu” başlıklı bölümünün birinci fıkrasının (5) numaralı bendinde yer alan “e-Fatura uygulamasına kayıtlı olan mükelleflerden demir” ibaresi “Demir” ve “mükellefler.” ibaresi “mükellefler (ticari kazançları basit usulde tespit edilenler hariç).” şeklinde, (7) numaralı bendi ise aşağıdaki şekilde değiştirilmiştir.</w:t>
            </w:r>
          </w:p>
          <w:p w14:paraId="42D6AC4B"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“7- e-Fatura uygulamasına kayıtlı olan ve brüt satış hasılatı (veya satışları ile gayrisafi iş hasılatı);</w:t>
            </w:r>
          </w:p>
          <w:p w14:paraId="409C8C31"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a) 2018, 2019 veya 2020 hesap dönemlerinde 25 Milyon TL,</w:t>
            </w:r>
          </w:p>
          <w:p w14:paraId="50BB1090"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b) 2021 veya müteakip hesap dönemlerinde 10 Milyon TL</w:t>
            </w:r>
          </w:p>
          <w:p w14:paraId="33773935"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proofErr w:type="gramStart"/>
            <w:r w:rsidRPr="00660BE4">
              <w:rPr>
                <w:rFonts w:eastAsia="Times New Roman" w:cs="Times New Roman"/>
                <w:sz w:val="18"/>
                <w:szCs w:val="18"/>
                <w:lang w:eastAsia="tr-TR"/>
              </w:rPr>
              <w:t>ve</w:t>
            </w:r>
            <w:proofErr w:type="gramEnd"/>
            <w:r w:rsidRPr="00660BE4">
              <w:rPr>
                <w:rFonts w:eastAsia="Times New Roman" w:cs="Times New Roman"/>
                <w:sz w:val="18"/>
                <w:szCs w:val="18"/>
                <w:lang w:eastAsia="tr-TR"/>
              </w:rPr>
              <w:t xml:space="preserve"> üzeri olan mükellefler.”</w:t>
            </w:r>
          </w:p>
          <w:p w14:paraId="7FDA785F"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7 – </w:t>
            </w:r>
            <w:r w:rsidRPr="00660BE4">
              <w:rPr>
                <w:rFonts w:eastAsia="Times New Roman" w:cs="Times New Roman"/>
                <w:sz w:val="18"/>
                <w:szCs w:val="18"/>
                <w:lang w:eastAsia="tr-TR"/>
              </w:rPr>
              <w:t>Aynı Tebliğin “IV.3.6. e-İrsaliye Uygulamasına Geçiş Süresi” başlıklı bölümünün ikinci fıkrasında yer alan “demir, çelik ürünlerinin imal, ithal veya ihracını gerçekleştirenler,” ibaresi “demir ve çelik ile demir veya çelikten ürünlerin imal, ithal veya ihracını gerçekleştirenler (ticari kazançları basit usulde tespit edilenler hariç),” şeklinde, aynı fıkrada yer alan “ilgili hesap dönemi brüt satış hasılatı (veya satışları ile gayrisafi iş hasılatı) 25 Milyon TL” ibaresi “brüt satış hasılatı (veya satışları ile gayrisafi iş hasılatı) 2018, 2019 veya 2020 hesap dönemlerinde 25 Milyon TL, 2021 veya müteakip hesap dönemlerinde 10 Milyon TL” şeklinde değiştirilmiştir.</w:t>
            </w:r>
          </w:p>
          <w:p w14:paraId="7B48D7B5"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8 – </w:t>
            </w:r>
            <w:r w:rsidRPr="00660BE4">
              <w:rPr>
                <w:rFonts w:eastAsia="Times New Roman" w:cs="Times New Roman"/>
                <w:sz w:val="18"/>
                <w:szCs w:val="18"/>
                <w:lang w:eastAsia="tr-TR"/>
              </w:rPr>
              <w:t>Aynı Tebliğin “IV.10.1. Genel Olarak” başlıklı bölümünün birinci fıkrasından sonra gelmek üzere aşağıdaki fıkra eklenmiş ve mevcut ikinci fıkra aşağıdaki şekilde değiştirilmiştir.</w:t>
            </w:r>
          </w:p>
          <w:p w14:paraId="34883D0E"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 xml:space="preserve">“Bu uygulama, birinci fıkrada belirtilen mükelleflerden, aynı zamanda ilgili mevzuat dahilinde kıymetli maden alım/satım yapma yetkisi de bulunanlar bakımından, döviz ve kıymetli maden alım/satım işlemlerinde 385 Sıra No.lu Vergi Usul Kanunu Genel Tebliği kapsamında tek belge olarak düzenlenebilen “Döviz ve Kıymetli Maden Alım Belgesi” ile “Döviz ve Kıymetli Maden Satım </w:t>
            </w:r>
            <w:proofErr w:type="spellStart"/>
            <w:r w:rsidRPr="00660BE4">
              <w:rPr>
                <w:rFonts w:eastAsia="Times New Roman" w:cs="Times New Roman"/>
                <w:sz w:val="18"/>
                <w:szCs w:val="18"/>
                <w:lang w:eastAsia="tr-TR"/>
              </w:rPr>
              <w:t>Belgesi”ni</w:t>
            </w:r>
            <w:proofErr w:type="spellEnd"/>
            <w:r w:rsidRPr="00660BE4">
              <w:rPr>
                <w:rFonts w:eastAsia="Times New Roman" w:cs="Times New Roman"/>
                <w:sz w:val="18"/>
                <w:szCs w:val="18"/>
                <w:lang w:eastAsia="tr-TR"/>
              </w:rPr>
              <w:t xml:space="preserve"> de kapsamaktadır.”</w:t>
            </w:r>
          </w:p>
          <w:p w14:paraId="699B1721"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“Bu Tebliğde düzenlenen e-Döviz Alım/Satım Belgesi ile e-Döviz ve Kıymetli Maden Alım/Satım Belgesi, yeni belge türleri olmayıp, kâğıt ortamdaki “Döviz Alım/Satım” ve birinci fıkradaki mükellefler tarafından düzenlenen “Döviz ve Kıymetli Maden Alım/Satım” belgeleri ile aynı hukuki niteliklere sahiptir.”</w:t>
            </w:r>
          </w:p>
          <w:p w14:paraId="7DD32D0B"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9 – </w:t>
            </w:r>
            <w:r w:rsidRPr="00660BE4">
              <w:rPr>
                <w:rFonts w:eastAsia="Times New Roman" w:cs="Times New Roman"/>
                <w:sz w:val="18"/>
                <w:szCs w:val="18"/>
                <w:lang w:eastAsia="tr-TR"/>
              </w:rPr>
              <w:t>Aynı Tebliğin “V.5.6. e-Gider Pusulasının Düzenlenmesi ve Teslimi” başlıklı bölümünün birinci fıkrasında yer alan “belgeyi düzenleyen ve muhatabı tarafından ıslak imza imzalanması ve düzenleyen tarafından kâğıt ortamda da muhafaza ve ibraz edilmesi, muhatabına ise elektronik veya kâğıt ortamda iletilmesi gerekmektedir.” ibaresi “muhatabı tarafından ıslak imza ile imzalanması, elektronik imzalı belgenin muhatabına talebi doğrultusunda elektronik veya kağıt örneğinin iletilmesi ve elektronik imzalı belge ile birlikte ıslak imzalı örneğinin düzenleyen tarafından kâğıt ortamda da muhafaza ve ibraz edilmesi gerekmektedir.” şeklinde değiştirilmiş ve aynı fıkranın ikinci cümlesi yürürlükten kaldırılmıştır.</w:t>
            </w:r>
          </w:p>
          <w:p w14:paraId="2973F9F5"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10 – </w:t>
            </w:r>
            <w:r w:rsidRPr="00660BE4">
              <w:rPr>
                <w:rFonts w:eastAsia="Times New Roman" w:cs="Times New Roman"/>
                <w:sz w:val="18"/>
                <w:szCs w:val="18"/>
                <w:lang w:eastAsia="tr-TR"/>
              </w:rPr>
              <w:t>Bu Tebliğin;</w:t>
            </w:r>
          </w:p>
          <w:p w14:paraId="6148E253"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 xml:space="preserve">a) </w:t>
            </w:r>
            <w:proofErr w:type="gramStart"/>
            <w:r w:rsidRPr="00660BE4">
              <w:rPr>
                <w:rFonts w:eastAsia="Times New Roman" w:cs="Times New Roman"/>
                <w:sz w:val="18"/>
                <w:szCs w:val="18"/>
                <w:lang w:eastAsia="tr-TR"/>
              </w:rPr>
              <w:t>4 üncü</w:t>
            </w:r>
            <w:proofErr w:type="gramEnd"/>
            <w:r w:rsidRPr="00660BE4">
              <w:rPr>
                <w:rFonts w:eastAsia="Times New Roman" w:cs="Times New Roman"/>
                <w:sz w:val="18"/>
                <w:szCs w:val="18"/>
                <w:lang w:eastAsia="tr-TR"/>
              </w:rPr>
              <w:t xml:space="preserve"> maddesi 1/3/2022 tarihinden itibaren gerçekleştirilen teslim ve hizmetlere uygulanmak üzere 1/3/2022 tarihinde,</w:t>
            </w:r>
          </w:p>
          <w:p w14:paraId="441F7E71"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sz w:val="18"/>
                <w:szCs w:val="18"/>
                <w:lang w:eastAsia="tr-TR"/>
              </w:rPr>
              <w:t>b) Diğer maddeleri yayımı tarihinde,</w:t>
            </w:r>
          </w:p>
          <w:p w14:paraId="07428B4C"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proofErr w:type="gramStart"/>
            <w:r w:rsidRPr="00660BE4">
              <w:rPr>
                <w:rFonts w:eastAsia="Times New Roman" w:cs="Times New Roman"/>
                <w:sz w:val="18"/>
                <w:szCs w:val="18"/>
                <w:lang w:eastAsia="tr-TR"/>
              </w:rPr>
              <w:t>yürürlüğe</w:t>
            </w:r>
            <w:proofErr w:type="gramEnd"/>
            <w:r w:rsidRPr="00660BE4">
              <w:rPr>
                <w:rFonts w:eastAsia="Times New Roman" w:cs="Times New Roman"/>
                <w:sz w:val="18"/>
                <w:szCs w:val="18"/>
                <w:lang w:eastAsia="tr-TR"/>
              </w:rPr>
              <w:t xml:space="preserve"> girer.</w:t>
            </w:r>
          </w:p>
          <w:p w14:paraId="1EE698B6" w14:textId="77777777" w:rsidR="00660BE4" w:rsidRPr="00660BE4" w:rsidRDefault="00660BE4" w:rsidP="00660BE4">
            <w:pPr>
              <w:spacing w:after="0" w:line="240" w:lineRule="atLeast"/>
              <w:ind w:firstLine="566"/>
              <w:jc w:val="both"/>
              <w:rPr>
                <w:rFonts w:eastAsia="Times New Roman" w:cs="Times New Roman"/>
                <w:sz w:val="19"/>
                <w:szCs w:val="19"/>
                <w:lang w:eastAsia="tr-TR"/>
              </w:rPr>
            </w:pPr>
            <w:r w:rsidRPr="00660BE4">
              <w:rPr>
                <w:rFonts w:eastAsia="Times New Roman" w:cs="Times New Roman"/>
                <w:b/>
                <w:bCs/>
                <w:sz w:val="18"/>
                <w:szCs w:val="18"/>
                <w:lang w:eastAsia="tr-TR"/>
              </w:rPr>
              <w:t>MADDE 11 – </w:t>
            </w:r>
            <w:r w:rsidRPr="00660BE4">
              <w:rPr>
                <w:rFonts w:eastAsia="Times New Roman" w:cs="Times New Roman"/>
                <w:sz w:val="18"/>
                <w:szCs w:val="18"/>
                <w:lang w:eastAsia="tr-TR"/>
              </w:rPr>
              <w:t>Bu Tebliğ hükümlerini Hazine ve Maliye Bakanı yürütür.</w:t>
            </w:r>
          </w:p>
        </w:tc>
      </w:tr>
    </w:tbl>
    <w:p w14:paraId="2074F1F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E4"/>
    <w:rsid w:val="0000281C"/>
    <w:rsid w:val="002C7563"/>
    <w:rsid w:val="00660BE4"/>
    <w:rsid w:val="00C263E5"/>
    <w:rsid w:val="00DC30D7"/>
    <w:rsid w:val="00E1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819"/>
  <w15:chartTrackingRefBased/>
  <w15:docId w15:val="{93171D9D-D3A5-4367-B99D-D0F58CB3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0BE4"/>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660BE4"/>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660BE4"/>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660BE4"/>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D76B-9A6F-4ADA-8003-E58202A7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5377</cp:lastModifiedBy>
  <cp:revision>2</cp:revision>
  <dcterms:created xsi:type="dcterms:W3CDTF">2022-01-25T06:58:00Z</dcterms:created>
  <dcterms:modified xsi:type="dcterms:W3CDTF">2022-01-25T06:58:00Z</dcterms:modified>
</cp:coreProperties>
</file>